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F8DB8" w14:textId="77777777" w:rsidR="00A55D4A" w:rsidRDefault="00241B2C">
      <w:pPr>
        <w:spacing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rPr>
        <w:t>DESENVOLVIMENTO DE UM SISTEMA PORTÁTIL DE DESINFECÇÃO DE CÉDULAS DE DINHEIRO E MOEDAS</w:t>
      </w:r>
    </w:p>
    <w:p w14:paraId="56ECA322" w14:textId="77777777" w:rsidR="00A55D4A" w:rsidRDefault="00241B2C">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Luís Ricardo </w:t>
      </w:r>
      <w:proofErr w:type="spellStart"/>
      <w:r>
        <w:rPr>
          <w:rFonts w:ascii="Times New Roman" w:eastAsia="Times New Roman" w:hAnsi="Times New Roman" w:cs="Times New Roman"/>
          <w:sz w:val="20"/>
          <w:szCs w:val="20"/>
        </w:rPr>
        <w:t>Muñoz</w:t>
      </w:r>
      <w:proofErr w:type="spellEnd"/>
      <w:r>
        <w:rPr>
          <w:rFonts w:ascii="Times New Roman" w:eastAsia="Times New Roman" w:hAnsi="Times New Roman" w:cs="Times New Roman"/>
          <w:sz w:val="20"/>
          <w:szCs w:val="20"/>
        </w:rPr>
        <w:t xml:space="preserve"> da Silva</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João Victor Alves Ortiz</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Matheus </w:t>
      </w:r>
      <w:proofErr w:type="spellStart"/>
      <w:r>
        <w:rPr>
          <w:rFonts w:ascii="Times New Roman" w:eastAsia="Times New Roman" w:hAnsi="Times New Roman" w:cs="Times New Roman"/>
          <w:sz w:val="20"/>
          <w:szCs w:val="20"/>
        </w:rPr>
        <w:t>Piazzalunga</w:t>
      </w:r>
      <w:proofErr w:type="spellEnd"/>
      <w:r>
        <w:rPr>
          <w:rFonts w:ascii="Times New Roman" w:eastAsia="Times New Roman" w:hAnsi="Times New Roman" w:cs="Times New Roman"/>
          <w:sz w:val="20"/>
          <w:szCs w:val="20"/>
        </w:rPr>
        <w:t xml:space="preserve"> Neivock</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Marco Hiroshi Naka</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color w:val="000000"/>
          <w:sz w:val="20"/>
          <w:szCs w:val="20"/>
        </w:rPr>
        <w:t xml:space="preserve"> </w:t>
      </w:r>
    </w:p>
    <w:p w14:paraId="4F3B40A4" w14:textId="4D61C34C" w:rsidR="00A55D4A" w:rsidRDefault="00241B2C">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r w:rsidRPr="009250F4">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Instituto Federal de Educação, Ciência e Tecnologia de Mato Grosso do Sul – Campo Grande - MS</w:t>
      </w:r>
    </w:p>
    <w:p w14:paraId="2F2BC5FF" w14:textId="77777777" w:rsidR="00A55D4A" w:rsidRDefault="00241B2C">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luis.silva6@estudante.ifms.edu.br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joao.ortiz2@estudante.ifms.edu.br, matheus.neivock@ifms.edu.br, marco.naka@ifms.edu.br</w:t>
      </w:r>
    </w:p>
    <w:p w14:paraId="3D578920" w14:textId="46015562" w:rsidR="00A55D4A" w:rsidRDefault="00241B2C">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Área/Subárea: </w:t>
      </w:r>
      <w:r>
        <w:rPr>
          <w:rFonts w:ascii="Times New Roman" w:eastAsia="Times New Roman" w:hAnsi="Times New Roman" w:cs="Times New Roman"/>
          <w:sz w:val="20"/>
          <w:szCs w:val="20"/>
        </w:rPr>
        <w:t xml:space="preserve">Ciências Agrárias e Engenharias/Engenharia </w:t>
      </w:r>
      <w:r w:rsidR="00475B3A">
        <w:rPr>
          <w:rFonts w:ascii="Times New Roman" w:eastAsia="Times New Roman" w:hAnsi="Times New Roman" w:cs="Times New Roman"/>
          <w:sz w:val="20"/>
          <w:szCs w:val="20"/>
        </w:rPr>
        <w:t>Mecânica</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Tipo de Pesquisa: </w:t>
      </w:r>
      <w:r>
        <w:rPr>
          <w:rFonts w:ascii="Times New Roman" w:eastAsia="Times New Roman" w:hAnsi="Times New Roman" w:cs="Times New Roman"/>
          <w:sz w:val="20"/>
          <w:szCs w:val="20"/>
        </w:rPr>
        <w:t>Tecnológica</w:t>
      </w:r>
    </w:p>
    <w:p w14:paraId="62346105" w14:textId="77777777" w:rsidR="00A55D4A" w:rsidRDefault="00241B2C">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20"/>
          <w:szCs w:val="20"/>
        </w:rPr>
        <w:t xml:space="preserve">Palavras-chave: </w:t>
      </w:r>
      <w:r>
        <w:rPr>
          <w:rFonts w:ascii="Times New Roman" w:eastAsia="Times New Roman" w:hAnsi="Times New Roman" w:cs="Times New Roman"/>
          <w:sz w:val="20"/>
          <w:szCs w:val="20"/>
        </w:rPr>
        <w:t>Desinfecção, UV-C, Manufatura aditiva.</w:t>
      </w:r>
    </w:p>
    <w:p w14:paraId="0E7AF933" w14:textId="77777777" w:rsidR="00A55D4A" w:rsidRDefault="00A55D4A">
      <w:pPr>
        <w:ind w:left="0" w:hanging="2"/>
        <w:sectPr w:rsidR="00A55D4A">
          <w:headerReference w:type="default" r:id="rId8"/>
          <w:footerReference w:type="default" r:id="rId9"/>
          <w:pgSz w:w="11906" w:h="16838"/>
          <w:pgMar w:top="1985" w:right="567" w:bottom="1134" w:left="1134" w:header="284" w:footer="1418" w:gutter="0"/>
          <w:pgNumType w:start="1"/>
          <w:cols w:space="720"/>
        </w:sectPr>
      </w:pPr>
    </w:p>
    <w:p w14:paraId="1EB6E116" w14:textId="77777777" w:rsidR="00A55D4A" w:rsidRDefault="00241B2C">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Introdução</w:t>
      </w:r>
    </w:p>
    <w:p w14:paraId="68E5CE60" w14:textId="77777777" w:rsidR="00A55D4A" w:rsidRDefault="00241B2C">
      <w:pPr>
        <w:spacing w:after="200" w:line="240" w:lineRule="auto"/>
        <w:ind w:left="0" w:hanging="2"/>
        <w:jc w:val="both"/>
        <w:rPr>
          <w:rFonts w:ascii="Times New Roman" w:eastAsia="Times New Roman" w:hAnsi="Times New Roman" w:cs="Times New Roman"/>
          <w:sz w:val="12"/>
          <w:szCs w:val="12"/>
        </w:rPr>
      </w:pPr>
      <w:r>
        <w:rPr>
          <w:rFonts w:ascii="Times New Roman" w:eastAsia="Times New Roman" w:hAnsi="Times New Roman" w:cs="Times New Roman"/>
          <w:sz w:val="20"/>
          <w:szCs w:val="20"/>
        </w:rPr>
        <w:t xml:space="preserve">A pandemia do Covid-19 testou a capacidade dos países de lidar com uma ameaça imensa à saúde, mostrando a necessidade de práticas e tecnologias capazes de frear a disseminação do vírus. Pesquisas recentes indicam </w:t>
      </w:r>
      <w:proofErr w:type="gramStart"/>
      <w:r>
        <w:rPr>
          <w:rFonts w:ascii="Times New Roman" w:eastAsia="Times New Roman" w:hAnsi="Times New Roman" w:cs="Times New Roman"/>
          <w:sz w:val="20"/>
          <w:szCs w:val="20"/>
        </w:rPr>
        <w:t>que  este</w:t>
      </w:r>
      <w:proofErr w:type="gramEnd"/>
      <w:r>
        <w:rPr>
          <w:rFonts w:ascii="Times New Roman" w:eastAsia="Times New Roman" w:hAnsi="Times New Roman" w:cs="Times New Roman"/>
          <w:sz w:val="20"/>
          <w:szCs w:val="20"/>
        </w:rPr>
        <w:t xml:space="preserve"> vírus pode permanecer por vários dias em superfícies diversas (</w:t>
      </w:r>
      <w:proofErr w:type="spellStart"/>
      <w:r>
        <w:rPr>
          <w:rFonts w:ascii="Times New Roman" w:eastAsia="Times New Roman" w:hAnsi="Times New Roman" w:cs="Times New Roman"/>
          <w:sz w:val="20"/>
          <w:szCs w:val="20"/>
        </w:rPr>
        <w:t>Kampf</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xml:space="preserve">., 2020), tornando objetos, tais como cédulas e moedas, em potenciais transmissores do vírus Portanto, este projeto tem como objetivo desenvolver um dispositivo capaz de </w:t>
      </w:r>
      <w:proofErr w:type="spellStart"/>
      <w:r>
        <w:rPr>
          <w:rFonts w:ascii="Times New Roman" w:eastAsia="Times New Roman" w:hAnsi="Times New Roman" w:cs="Times New Roman"/>
          <w:sz w:val="20"/>
          <w:szCs w:val="20"/>
        </w:rPr>
        <w:t>desinfectar</w:t>
      </w:r>
      <w:proofErr w:type="spellEnd"/>
      <w:r>
        <w:rPr>
          <w:rFonts w:ascii="Times New Roman" w:eastAsia="Times New Roman" w:hAnsi="Times New Roman" w:cs="Times New Roman"/>
          <w:sz w:val="20"/>
          <w:szCs w:val="20"/>
        </w:rPr>
        <w:t xml:space="preserve"> cédulas de dinheiro e moedas, utilizando-se de tecnologias inovadoras como impressão 3D, luz ultravioleta na faixa C (UV-C) para a desinfecção e um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para o controle do sistema. </w:t>
      </w:r>
    </w:p>
    <w:p w14:paraId="532B1A5B" w14:textId="77777777" w:rsidR="00A55D4A" w:rsidRDefault="00241B2C">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Metodologia</w:t>
      </w:r>
    </w:p>
    <w:p w14:paraId="379EFAF6" w14:textId="77777777" w:rsidR="00A55D4A" w:rsidRDefault="00241B2C">
      <w:pPr>
        <w:spacing w:before="20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Para o desenvolvimento do sistema de desinfecção, foram feitos projetos esboçados à mão e posteriormente em computador, mais especificamente em um </w:t>
      </w:r>
      <w:r>
        <w:rPr>
          <w:rFonts w:ascii="Times New Roman" w:eastAsia="Times New Roman" w:hAnsi="Times New Roman" w:cs="Times New Roman"/>
          <w:i/>
          <w:sz w:val="20"/>
          <w:szCs w:val="20"/>
        </w:rPr>
        <w:t>software</w:t>
      </w:r>
      <w:r>
        <w:rPr>
          <w:rFonts w:ascii="Times New Roman" w:eastAsia="Times New Roman" w:hAnsi="Times New Roman" w:cs="Times New Roman"/>
          <w:sz w:val="20"/>
          <w:szCs w:val="20"/>
        </w:rPr>
        <w:t xml:space="preserve"> CAD. A fabricação do dispositivo seria por impressão 3D e utilizaria como matéria prima o composto polimérico PLA (Ácido </w:t>
      </w:r>
      <w:proofErr w:type="spellStart"/>
      <w:r>
        <w:rPr>
          <w:rFonts w:ascii="Times New Roman" w:eastAsia="Times New Roman" w:hAnsi="Times New Roman" w:cs="Times New Roman"/>
          <w:sz w:val="20"/>
          <w:szCs w:val="20"/>
        </w:rPr>
        <w:t>Polilático</w:t>
      </w:r>
      <w:proofErr w:type="spellEnd"/>
      <w:r>
        <w:rPr>
          <w:rFonts w:ascii="Times New Roman" w:eastAsia="Times New Roman" w:hAnsi="Times New Roman" w:cs="Times New Roman"/>
          <w:sz w:val="20"/>
          <w:szCs w:val="20"/>
        </w:rPr>
        <w:t xml:space="preserve">). As lâmpadas LED ultravioleta seriam configuradas por meio de uma placa de </w:t>
      </w:r>
      <w:proofErr w:type="spellStart"/>
      <w:r>
        <w:rPr>
          <w:rFonts w:ascii="Times New Roman" w:eastAsia="Times New Roman" w:hAnsi="Times New Roman" w:cs="Times New Roman"/>
          <w:sz w:val="20"/>
          <w:szCs w:val="20"/>
        </w:rPr>
        <w:t>Arduíno</w:t>
      </w:r>
      <w:proofErr w:type="spellEnd"/>
      <w:r>
        <w:rPr>
          <w:rFonts w:ascii="Times New Roman" w:eastAsia="Times New Roman" w:hAnsi="Times New Roman" w:cs="Times New Roman"/>
          <w:sz w:val="20"/>
          <w:szCs w:val="20"/>
        </w:rPr>
        <w:t xml:space="preserve"> Uno, que por sua vez, seria programada em computador. Por fim, seria feita a impressão 3D e após esta, a montagem dos componentes.</w:t>
      </w:r>
    </w:p>
    <w:p w14:paraId="690E8A67" w14:textId="77777777" w:rsidR="00A55D4A" w:rsidRDefault="00241B2C">
      <w:pPr>
        <w:spacing w:before="20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20"/>
          <w:szCs w:val="20"/>
        </w:rPr>
        <w:t xml:space="preserve">Ao projetar o dispositivo, duas características foram buscadas: a capacidade de transporte e a simplicidade. Após pensar em vários tipos de modelos para o projeto, escolhemos, levando em consideração as dimensões tabeladas das moedas e cédulas correntes, um modelo no qual a cédula ou moeda fossem colocadas em uma placa e com um movimento semicircular da mesma, pudessem ser viradas para que ambos os lados fossem iluminados pela luz ultravioleta. Dentre os materiais disponíveis para impressão 3D, constatou-se que o mais vantajoso para os fins do projeto é o PLA (Ácido </w:t>
      </w:r>
      <w:proofErr w:type="spellStart"/>
      <w:r>
        <w:rPr>
          <w:rFonts w:ascii="Times New Roman" w:eastAsia="Times New Roman" w:hAnsi="Times New Roman" w:cs="Times New Roman"/>
          <w:sz w:val="20"/>
          <w:szCs w:val="20"/>
        </w:rPr>
        <w:t>Polilático</w:t>
      </w:r>
      <w:proofErr w:type="spellEnd"/>
      <w:r>
        <w:rPr>
          <w:rFonts w:ascii="Times New Roman" w:eastAsia="Times New Roman" w:hAnsi="Times New Roman" w:cs="Times New Roman"/>
          <w:sz w:val="20"/>
          <w:szCs w:val="20"/>
        </w:rPr>
        <w:t>), visto que possui características favoráveis de impressão (</w:t>
      </w:r>
      <w:proofErr w:type="spellStart"/>
      <w:r>
        <w:rPr>
          <w:rFonts w:ascii="Times New Roman" w:eastAsia="Times New Roman" w:hAnsi="Times New Roman" w:cs="Times New Roman"/>
          <w:sz w:val="20"/>
          <w:szCs w:val="20"/>
        </w:rPr>
        <w:t>Besko</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xml:space="preserve">., 2017), além ter alta resistência, ser inodoro e </w:t>
      </w:r>
      <w:proofErr w:type="spellStart"/>
      <w:r>
        <w:rPr>
          <w:rFonts w:ascii="Times New Roman" w:eastAsia="Times New Roman" w:hAnsi="Times New Roman" w:cs="Times New Roman"/>
          <w:sz w:val="20"/>
          <w:szCs w:val="20"/>
        </w:rPr>
        <w:t>biosustentável</w:t>
      </w:r>
      <w:proofErr w:type="spellEnd"/>
      <w:r>
        <w:rPr>
          <w:rFonts w:ascii="Times New Roman" w:eastAsia="Times New Roman" w:hAnsi="Times New Roman" w:cs="Times New Roman"/>
          <w:sz w:val="20"/>
          <w:szCs w:val="20"/>
        </w:rPr>
        <w:t xml:space="preserve">.  </w:t>
      </w:r>
    </w:p>
    <w:p w14:paraId="597C06BD" w14:textId="25A8CB3B" w:rsidR="00A55D4A" w:rsidRPr="00475B3A" w:rsidRDefault="00241B2C" w:rsidP="00475B3A">
      <w:pPr>
        <w:spacing w:before="200" w:after="200" w:line="240" w:lineRule="auto"/>
        <w:ind w:left="0" w:hanging="2"/>
        <w:jc w:val="both"/>
        <w:rPr>
          <w:rFonts w:ascii="Times New Roman" w:eastAsia="Times New Roman" w:hAnsi="Times New Roman" w:cs="Times New Roman"/>
          <w:color w:val="202124"/>
          <w:sz w:val="20"/>
          <w:szCs w:val="20"/>
        </w:rPr>
      </w:pPr>
      <w:r>
        <w:rPr>
          <w:rFonts w:ascii="Times New Roman" w:eastAsia="Times New Roman" w:hAnsi="Times New Roman" w:cs="Times New Roman"/>
          <w:sz w:val="20"/>
          <w:szCs w:val="20"/>
        </w:rPr>
        <w:t xml:space="preserve">Para a desinfecção das cédulas e moedas seriam utilizadas lâmpadas LED emissoras de luz ultravioleta com comprimentos de onda na faixa de 200 a 280nm, conhecida como UV-C. Segundo </w:t>
      </w:r>
      <w:proofErr w:type="spellStart"/>
      <w:r>
        <w:rPr>
          <w:rFonts w:ascii="Times New Roman" w:eastAsia="Times New Roman" w:hAnsi="Times New Roman" w:cs="Times New Roman"/>
          <w:sz w:val="20"/>
          <w:szCs w:val="20"/>
        </w:rPr>
        <w:t>Raeiszadeh</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Adeli</w:t>
      </w:r>
      <w:proofErr w:type="spellEnd"/>
      <w:r>
        <w:rPr>
          <w:rFonts w:ascii="Times New Roman" w:eastAsia="Times New Roman" w:hAnsi="Times New Roman" w:cs="Times New Roman"/>
          <w:sz w:val="20"/>
          <w:szCs w:val="20"/>
        </w:rPr>
        <w:t xml:space="preserve"> (2020, p.2951), a </w:t>
      </w:r>
      <w:r>
        <w:rPr>
          <w:rFonts w:ascii="Times New Roman" w:eastAsia="Times New Roman" w:hAnsi="Times New Roman" w:cs="Times New Roman"/>
          <w:sz w:val="20"/>
          <w:szCs w:val="20"/>
        </w:rPr>
        <w:t>irradiação nesta faixa causa</w:t>
      </w:r>
      <w:r>
        <w:rPr>
          <w:rFonts w:ascii="Times New Roman" w:eastAsia="Times New Roman" w:hAnsi="Times New Roman" w:cs="Times New Roman"/>
          <w:color w:val="202124"/>
          <w:sz w:val="20"/>
          <w:szCs w:val="20"/>
        </w:rPr>
        <w:t xml:space="preserve"> danos críticos ao sistema </w:t>
      </w:r>
      <w:proofErr w:type="spellStart"/>
      <w:r>
        <w:rPr>
          <w:rFonts w:ascii="Times New Roman" w:eastAsia="Times New Roman" w:hAnsi="Times New Roman" w:cs="Times New Roman"/>
          <w:color w:val="202124"/>
          <w:sz w:val="20"/>
          <w:szCs w:val="20"/>
        </w:rPr>
        <w:t>genômico</w:t>
      </w:r>
      <w:proofErr w:type="spellEnd"/>
      <w:r>
        <w:rPr>
          <w:rFonts w:ascii="Times New Roman" w:eastAsia="Times New Roman" w:hAnsi="Times New Roman" w:cs="Times New Roman"/>
          <w:color w:val="202124"/>
          <w:sz w:val="20"/>
          <w:szCs w:val="20"/>
        </w:rPr>
        <w:t xml:space="preserve"> de microrganismos (ácido nucléico e proteínas de </w:t>
      </w:r>
      <w:proofErr w:type="spellStart"/>
      <w:r>
        <w:rPr>
          <w:rFonts w:ascii="Times New Roman" w:eastAsia="Times New Roman" w:hAnsi="Times New Roman" w:cs="Times New Roman"/>
          <w:color w:val="202124"/>
          <w:sz w:val="20"/>
          <w:szCs w:val="20"/>
        </w:rPr>
        <w:t>microorganismos</w:t>
      </w:r>
      <w:proofErr w:type="spellEnd"/>
      <w:r>
        <w:rPr>
          <w:rFonts w:ascii="Times New Roman" w:eastAsia="Times New Roman" w:hAnsi="Times New Roman" w:cs="Times New Roman"/>
          <w:color w:val="202124"/>
          <w:sz w:val="20"/>
          <w:szCs w:val="20"/>
        </w:rPr>
        <w:t>). Tais lâmpadas</w:t>
      </w:r>
      <w:r>
        <w:rPr>
          <w:rFonts w:ascii="Times New Roman" w:eastAsia="Times New Roman" w:hAnsi="Times New Roman" w:cs="Times New Roman"/>
          <w:color w:val="202124"/>
          <w:sz w:val="16"/>
          <w:szCs w:val="16"/>
        </w:rPr>
        <w:t xml:space="preserve"> </w:t>
      </w:r>
      <w:r>
        <w:rPr>
          <w:rFonts w:ascii="Times New Roman" w:eastAsia="Times New Roman" w:hAnsi="Times New Roman" w:cs="Times New Roman"/>
          <w:color w:val="202124"/>
          <w:sz w:val="20"/>
          <w:szCs w:val="20"/>
        </w:rPr>
        <w:t xml:space="preserve">têm pico de emissão de luz com comprimentos de onda entre 275 e 280 </w:t>
      </w:r>
      <w:proofErr w:type="spellStart"/>
      <w:r>
        <w:rPr>
          <w:rFonts w:ascii="Times New Roman" w:eastAsia="Times New Roman" w:hAnsi="Times New Roman" w:cs="Times New Roman"/>
          <w:color w:val="202124"/>
          <w:sz w:val="20"/>
          <w:szCs w:val="20"/>
        </w:rPr>
        <w:t>nm</w:t>
      </w:r>
      <w:proofErr w:type="spellEnd"/>
      <w:r>
        <w:rPr>
          <w:rFonts w:ascii="Times New Roman" w:eastAsia="Times New Roman" w:hAnsi="Times New Roman" w:cs="Times New Roman"/>
          <w:color w:val="202124"/>
          <w:sz w:val="20"/>
          <w:szCs w:val="20"/>
        </w:rPr>
        <w:t xml:space="preserve"> e ângulo de incidência de 130°, variando de acordo com o disponível no mercado</w:t>
      </w:r>
      <w:r>
        <w:rPr>
          <w:rFonts w:ascii="Times New Roman" w:eastAsia="Times New Roman" w:hAnsi="Times New Roman" w:cs="Times New Roman"/>
          <w:color w:val="202124"/>
        </w:rPr>
        <w:t>.</w:t>
      </w:r>
      <w:r>
        <w:rPr>
          <w:rFonts w:ascii="Times New Roman" w:eastAsia="Times New Roman" w:hAnsi="Times New Roman" w:cs="Times New Roman"/>
          <w:color w:val="202124"/>
          <w:sz w:val="20"/>
          <w:szCs w:val="20"/>
        </w:rPr>
        <w:t xml:space="preserve"> Há de se destacar que as características intrínsecas do vírus o tornam mais suscetível ao efeito da radiação UV-C aplicada (RAEISZADEH; ADELI, 2020).</w:t>
      </w:r>
      <w:r w:rsidR="00475B3A">
        <w:rPr>
          <w:rFonts w:ascii="Times New Roman" w:eastAsia="Times New Roman" w:hAnsi="Times New Roman" w:cs="Times New Roman"/>
          <w:color w:val="202124"/>
          <w:sz w:val="20"/>
          <w:szCs w:val="20"/>
        </w:rPr>
        <w:t xml:space="preserve"> </w:t>
      </w:r>
      <w:r>
        <w:rPr>
          <w:rFonts w:ascii="Times New Roman" w:eastAsia="Times New Roman" w:hAnsi="Times New Roman" w:cs="Times New Roman"/>
          <w:sz w:val="20"/>
          <w:szCs w:val="20"/>
        </w:rPr>
        <w:t xml:space="preserve">Para a configuração das lâmpadas de LED, uma placa </w:t>
      </w:r>
      <w:proofErr w:type="spellStart"/>
      <w:r>
        <w:rPr>
          <w:rFonts w:ascii="Times New Roman" w:eastAsia="Times New Roman" w:hAnsi="Times New Roman" w:cs="Times New Roman"/>
          <w:sz w:val="20"/>
          <w:szCs w:val="20"/>
        </w:rPr>
        <w:t>Arduíno</w:t>
      </w:r>
      <w:proofErr w:type="spellEnd"/>
      <w:r>
        <w:rPr>
          <w:rFonts w:ascii="Times New Roman" w:eastAsia="Times New Roman" w:hAnsi="Times New Roman" w:cs="Times New Roman"/>
          <w:sz w:val="20"/>
          <w:szCs w:val="20"/>
        </w:rPr>
        <w:t xml:space="preserve"> UNO R3 seria usada, visto que esta possui relativo baixo custo e atende à simplicidade de sua função. Pelo computador, essa placa poderia ser configurada para acender as lâmpadas quando o aparelho fosse acionado.</w:t>
      </w:r>
    </w:p>
    <w:p w14:paraId="061B54F5" w14:textId="77777777" w:rsidR="00A55D4A" w:rsidRDefault="00241B2C">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Resultados e Análise</w:t>
      </w:r>
    </w:p>
    <w:p w14:paraId="6196FBBD" w14:textId="77777777" w:rsidR="00A55D4A" w:rsidRDefault="00241B2C">
      <w:pPr>
        <w:pBdr>
          <w:top w:val="nil"/>
          <w:left w:val="nil"/>
          <w:bottom w:val="nil"/>
          <w:right w:val="nil"/>
          <w:between w:val="nil"/>
        </w:pBdr>
        <w:spacing w:after="20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Conseguiu-se elaborar, utilizando o </w:t>
      </w:r>
      <w:r>
        <w:rPr>
          <w:rFonts w:ascii="Times New Roman" w:eastAsia="Times New Roman" w:hAnsi="Times New Roman" w:cs="Times New Roman"/>
          <w:i/>
          <w:sz w:val="20"/>
          <w:szCs w:val="20"/>
        </w:rPr>
        <w:t>software</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Tinker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Cad</w:t>
      </w:r>
      <w:proofErr w:type="spellEnd"/>
      <w:r>
        <w:rPr>
          <w:rFonts w:ascii="Times New Roman" w:eastAsia="Times New Roman" w:hAnsi="Times New Roman" w:cs="Times New Roman"/>
          <w:sz w:val="20"/>
          <w:szCs w:val="20"/>
        </w:rPr>
        <w:t xml:space="preserve"> da Autodesk, um modelo em 3D do dispositivo de </w:t>
      </w:r>
      <w:proofErr w:type="gramStart"/>
      <w:r>
        <w:rPr>
          <w:rFonts w:ascii="Times New Roman" w:eastAsia="Times New Roman" w:hAnsi="Times New Roman" w:cs="Times New Roman"/>
          <w:sz w:val="20"/>
          <w:szCs w:val="20"/>
        </w:rPr>
        <w:t>desinfecção,  que</w:t>
      </w:r>
      <w:proofErr w:type="gramEnd"/>
      <w:r>
        <w:rPr>
          <w:rFonts w:ascii="Times New Roman" w:eastAsia="Times New Roman" w:hAnsi="Times New Roman" w:cs="Times New Roman"/>
          <w:sz w:val="20"/>
          <w:szCs w:val="20"/>
        </w:rPr>
        <w:t xml:space="preserve"> conta principalmente com duas placas inclinadas em 45° acopladas em eixos (Figuras 1 e 2), estas possuindo depressões circulares onde se colocam as moedas e escoras para as cédulas. </w:t>
      </w:r>
    </w:p>
    <w:p w14:paraId="78447F76" w14:textId="77777777" w:rsidR="00A55D4A" w:rsidRDefault="00241B2C" w:rsidP="00475B3A">
      <w:pPr>
        <w:pBdr>
          <w:top w:val="nil"/>
          <w:left w:val="nil"/>
          <w:bottom w:val="nil"/>
          <w:right w:val="nil"/>
          <w:between w:val="nil"/>
        </w:pBdr>
        <w:spacing w:after="12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5C99F13" wp14:editId="2B34C78D">
            <wp:extent cx="2456332" cy="1154723"/>
            <wp:effectExtent l="0" t="0" r="0" b="127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470050" cy="1161172"/>
                    </a:xfrm>
                    <a:prstGeom prst="rect">
                      <a:avLst/>
                    </a:prstGeom>
                    <a:ln/>
                  </pic:spPr>
                </pic:pic>
              </a:graphicData>
            </a:graphic>
          </wp:inline>
        </w:drawing>
      </w:r>
    </w:p>
    <w:p w14:paraId="76DAD118" w14:textId="77777777" w:rsidR="00A55D4A" w:rsidRDefault="00241B2C">
      <w:pPr>
        <w:pBdr>
          <w:top w:val="nil"/>
          <w:left w:val="nil"/>
          <w:bottom w:val="nil"/>
          <w:right w:val="nil"/>
          <w:between w:val="nil"/>
        </w:pBdr>
        <w:spacing w:after="12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1 </w:t>
      </w:r>
      <w:r>
        <w:rPr>
          <w:rFonts w:ascii="Times New Roman" w:eastAsia="Times New Roman" w:hAnsi="Times New Roman" w:cs="Times New Roman"/>
          <w:sz w:val="20"/>
          <w:szCs w:val="20"/>
        </w:rPr>
        <w:t xml:space="preserve">- Vista lateral do esquema de desinfecção. Fonte: Autores. </w:t>
      </w:r>
    </w:p>
    <w:p w14:paraId="4394700B" w14:textId="77777777" w:rsidR="00A55D4A" w:rsidRDefault="00241B2C">
      <w:pPr>
        <w:pBdr>
          <w:top w:val="nil"/>
          <w:left w:val="nil"/>
          <w:bottom w:val="nil"/>
          <w:right w:val="nil"/>
          <w:between w:val="nil"/>
        </w:pBdr>
        <w:spacing w:after="12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114300" distB="114300" distL="114300" distR="114300" wp14:anchorId="58A9A656" wp14:editId="793EAB51">
            <wp:extent cx="2438022" cy="1225061"/>
            <wp:effectExtent l="0" t="0" r="635" b="0"/>
            <wp:docPr id="10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490496" cy="1251428"/>
                    </a:xfrm>
                    <a:prstGeom prst="rect">
                      <a:avLst/>
                    </a:prstGeom>
                    <a:ln/>
                  </pic:spPr>
                </pic:pic>
              </a:graphicData>
            </a:graphic>
          </wp:inline>
        </w:drawing>
      </w:r>
    </w:p>
    <w:p w14:paraId="309B263F" w14:textId="77777777" w:rsidR="00A55D4A" w:rsidRDefault="00241B2C">
      <w:pPr>
        <w:spacing w:after="120"/>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Figura 2 </w:t>
      </w:r>
      <w:r>
        <w:rPr>
          <w:rFonts w:ascii="Times New Roman" w:eastAsia="Times New Roman" w:hAnsi="Times New Roman" w:cs="Times New Roman"/>
          <w:sz w:val="20"/>
          <w:szCs w:val="20"/>
        </w:rPr>
        <w:t xml:space="preserve">- Vista superior do esquema de desinfecção. Fonte: Autores. </w:t>
      </w:r>
    </w:p>
    <w:p w14:paraId="1D1F489C" w14:textId="77777777" w:rsidR="00E87C3C" w:rsidRDefault="00241B2C">
      <w:pPr>
        <w:spacing w:after="200"/>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No esquema proposto, é possível </w:t>
      </w:r>
      <w:r w:rsidR="00475B3A">
        <w:rPr>
          <w:rFonts w:ascii="Times New Roman" w:eastAsia="Times New Roman" w:hAnsi="Times New Roman" w:cs="Times New Roman"/>
          <w:sz w:val="20"/>
          <w:szCs w:val="20"/>
        </w:rPr>
        <w:t>desinfetar</w:t>
      </w:r>
      <w:r>
        <w:rPr>
          <w:rFonts w:ascii="Times New Roman" w:eastAsia="Times New Roman" w:hAnsi="Times New Roman" w:cs="Times New Roman"/>
          <w:sz w:val="20"/>
          <w:szCs w:val="20"/>
        </w:rPr>
        <w:t xml:space="preserve"> uma cédula de cada vez ou até cinco moedas. A cédula a ser </w:t>
      </w:r>
      <w:r w:rsidR="00475B3A">
        <w:rPr>
          <w:rFonts w:ascii="Times New Roman" w:eastAsia="Times New Roman" w:hAnsi="Times New Roman" w:cs="Times New Roman"/>
          <w:sz w:val="20"/>
          <w:szCs w:val="20"/>
        </w:rPr>
        <w:t>desinfetada</w:t>
      </w:r>
      <w:r>
        <w:rPr>
          <w:rFonts w:ascii="Times New Roman" w:eastAsia="Times New Roman" w:hAnsi="Times New Roman" w:cs="Times New Roman"/>
          <w:sz w:val="20"/>
          <w:szCs w:val="20"/>
        </w:rPr>
        <w:t xml:space="preserve"> é colocada em uma das placas em vermelho ilustradas nas Figuras 1 e 2, sendo escorada por apoios (ilustrados em azul) e com rasgos correspondentes a eles nas duas placas. No caso das moedas, estas são colocadas nas depressões circulares de uma das placas. Então liga-se as lâmpadas e há a desinfecção de um lado da cédula ou moeda. Ou seja, essa estrutura será colocada dentro de uma caixa com as lâmpadas </w:t>
      </w:r>
      <w:proofErr w:type="spellStart"/>
      <w:r>
        <w:rPr>
          <w:rFonts w:ascii="Times New Roman" w:eastAsia="Times New Roman" w:hAnsi="Times New Roman" w:cs="Times New Roman"/>
          <w:sz w:val="20"/>
          <w:szCs w:val="20"/>
        </w:rPr>
        <w:t>LEDs</w:t>
      </w:r>
      <w:proofErr w:type="spellEnd"/>
      <w:r>
        <w:rPr>
          <w:rFonts w:ascii="Times New Roman" w:eastAsia="Times New Roman" w:hAnsi="Times New Roman" w:cs="Times New Roman"/>
          <w:sz w:val="20"/>
          <w:szCs w:val="20"/>
        </w:rPr>
        <w:t>, visto que a incidência dessa luz também é nociva aos seres humanos</w:t>
      </w:r>
      <w:r w:rsidR="00E87C3C">
        <w:rPr>
          <w:rFonts w:ascii="Times New Roman" w:eastAsia="Times New Roman" w:hAnsi="Times New Roman" w:cs="Times New Roman"/>
          <w:sz w:val="20"/>
          <w:szCs w:val="20"/>
        </w:rPr>
        <w:t>, conforme pode ser observado na Figura 3</w:t>
      </w:r>
      <w:r>
        <w:rPr>
          <w:rFonts w:ascii="Times New Roman" w:eastAsia="Times New Roman" w:hAnsi="Times New Roman" w:cs="Times New Roman"/>
          <w:sz w:val="20"/>
          <w:szCs w:val="20"/>
        </w:rPr>
        <w:t>.</w:t>
      </w:r>
    </w:p>
    <w:p w14:paraId="3C2735A7" w14:textId="1A71CF30" w:rsidR="00E87C3C" w:rsidRDefault="00E87C3C" w:rsidP="00E87C3C">
      <w:pPr>
        <w:spacing w:after="200"/>
        <w:ind w:left="0" w:hanging="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B24A03D" wp14:editId="737D9251">
            <wp:extent cx="1698284" cy="145296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959" cy="1478348"/>
                    </a:xfrm>
                    <a:prstGeom prst="rect">
                      <a:avLst/>
                    </a:prstGeom>
                  </pic:spPr>
                </pic:pic>
              </a:graphicData>
            </a:graphic>
          </wp:inline>
        </w:drawing>
      </w:r>
    </w:p>
    <w:p w14:paraId="4CD32381" w14:textId="46ED9F44" w:rsidR="00E87C3C" w:rsidRDefault="00E87C3C" w:rsidP="00E87C3C">
      <w:pPr>
        <w:pBdr>
          <w:top w:val="nil"/>
          <w:left w:val="nil"/>
          <w:bottom w:val="nil"/>
          <w:right w:val="nil"/>
          <w:between w:val="nil"/>
        </w:pBdr>
        <w:spacing w:after="12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Caixa externa onde seria colocado a estrutura interna e as lâmpadas </w:t>
      </w:r>
      <w:proofErr w:type="spellStart"/>
      <w:r>
        <w:rPr>
          <w:rFonts w:ascii="Times New Roman" w:eastAsia="Times New Roman" w:hAnsi="Times New Roman" w:cs="Times New Roman"/>
          <w:sz w:val="20"/>
          <w:szCs w:val="20"/>
        </w:rPr>
        <w:t>LEDs</w:t>
      </w:r>
      <w:proofErr w:type="spellEnd"/>
      <w:r>
        <w:rPr>
          <w:rFonts w:ascii="Times New Roman" w:eastAsia="Times New Roman" w:hAnsi="Times New Roman" w:cs="Times New Roman"/>
          <w:sz w:val="20"/>
          <w:szCs w:val="20"/>
        </w:rPr>
        <w:t xml:space="preserve">. Fonte: Autores. </w:t>
      </w:r>
    </w:p>
    <w:p w14:paraId="4B1706F8" w14:textId="0A6E7CCE" w:rsidR="00A55D4A" w:rsidRDefault="00241B2C">
      <w:pPr>
        <w:spacing w:after="200"/>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Após isso, movimenta-se a placa que está vazia até a outra e juntas, elas retornam à posição da que estava vazia, ou seja, a placa vazia à posição original, fazendo que a outra face da moeda ou cédula fique exposta à irradiação da luz ultravioleta. </w:t>
      </w:r>
      <w:r w:rsidR="00E87C3C">
        <w:rPr>
          <w:rFonts w:ascii="Times New Roman" w:eastAsia="Times New Roman" w:hAnsi="Times New Roman" w:cs="Times New Roman"/>
          <w:sz w:val="20"/>
          <w:szCs w:val="20"/>
        </w:rPr>
        <w:t xml:space="preserve">Esses </w:t>
      </w:r>
      <w:proofErr w:type="spellStart"/>
      <w:r w:rsidR="00E87C3C">
        <w:rPr>
          <w:rFonts w:ascii="Times New Roman" w:eastAsia="Times New Roman" w:hAnsi="Times New Roman" w:cs="Times New Roman"/>
          <w:sz w:val="20"/>
          <w:szCs w:val="20"/>
        </w:rPr>
        <w:t>LEDs</w:t>
      </w:r>
      <w:proofErr w:type="spellEnd"/>
      <w:r w:rsidR="00E87C3C">
        <w:rPr>
          <w:rFonts w:ascii="Times New Roman" w:eastAsia="Times New Roman" w:hAnsi="Times New Roman" w:cs="Times New Roman"/>
          <w:sz w:val="20"/>
          <w:szCs w:val="20"/>
        </w:rPr>
        <w:t xml:space="preserve"> serão acionados pelo </w:t>
      </w:r>
      <w:proofErr w:type="spellStart"/>
      <w:r w:rsidR="00E87C3C">
        <w:rPr>
          <w:rFonts w:ascii="Times New Roman" w:eastAsia="Times New Roman" w:hAnsi="Times New Roman" w:cs="Times New Roman"/>
          <w:sz w:val="20"/>
          <w:szCs w:val="20"/>
        </w:rPr>
        <w:t>Arduíno</w:t>
      </w:r>
      <w:proofErr w:type="spellEnd"/>
      <w:r w:rsidR="00E87C3C">
        <w:rPr>
          <w:rFonts w:ascii="Times New Roman" w:eastAsia="Times New Roman" w:hAnsi="Times New Roman" w:cs="Times New Roman"/>
          <w:sz w:val="20"/>
          <w:szCs w:val="20"/>
        </w:rPr>
        <w:t>, que teria um controle de tempo também. Essa parte do projeto não foi concluída, mas a parte da proposta da estrutura impressa em 3D, conforme as figuras anteriores, foi concluída.</w:t>
      </w:r>
    </w:p>
    <w:p w14:paraId="4D7327E4" w14:textId="77777777" w:rsidR="00A55D4A" w:rsidRDefault="00241B2C">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Considerações Finais</w:t>
      </w:r>
    </w:p>
    <w:p w14:paraId="55CE40D3" w14:textId="77777777" w:rsidR="00A55D4A" w:rsidRDefault="00241B2C">
      <w:pPr>
        <w:keepLines/>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A presente pesquisa propôs um equipamento que teria um impacto considerável na prevenção da transmissão do vírus. Por conta de circunstâncias oriundas da própria pandemia, várias etapas cruciais para a realização do projeto não puderam ser concluídas plenamente ou como planejado, tais como a fabricação do protótipo em si. Acredita-se que o projeto tem muito potencial e margem para evoluir, levando em conta não somente o que não pôde ser </w:t>
      </w:r>
      <w:proofErr w:type="gramStart"/>
      <w:r>
        <w:rPr>
          <w:rFonts w:ascii="Times New Roman" w:eastAsia="Times New Roman" w:hAnsi="Times New Roman" w:cs="Times New Roman"/>
          <w:sz w:val="20"/>
          <w:szCs w:val="20"/>
        </w:rPr>
        <w:t>executado</w:t>
      </w:r>
      <w:proofErr w:type="gramEnd"/>
      <w:r>
        <w:rPr>
          <w:rFonts w:ascii="Times New Roman" w:eastAsia="Times New Roman" w:hAnsi="Times New Roman" w:cs="Times New Roman"/>
          <w:sz w:val="20"/>
          <w:szCs w:val="20"/>
        </w:rPr>
        <w:t xml:space="preserve"> mas também o avanço e as constantes atualizações da comunidade científica no que diz respeito às pesquisas e conhecimentos sobre o vírus em questão.</w:t>
      </w:r>
    </w:p>
    <w:p w14:paraId="6499C72D" w14:textId="77777777" w:rsidR="00A55D4A" w:rsidRDefault="00241B2C">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Agradecimentos</w:t>
      </w:r>
    </w:p>
    <w:p w14:paraId="7A7AF218" w14:textId="77777777" w:rsidR="00A55D4A" w:rsidRDefault="00241B2C">
      <w:pPr>
        <w:spacing w:after="20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Agradecemos a todos os professores que nos guiaram nesse caminho de aprendizado e às nossas famílias que nos apoiaram nessa pesquisa. Agradecemos também ao CNPq pelas bolsas concedidas.</w:t>
      </w:r>
    </w:p>
    <w:p w14:paraId="59A6805F" w14:textId="77777777" w:rsidR="00A55D4A" w:rsidRDefault="00241B2C">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Referências</w:t>
      </w:r>
    </w:p>
    <w:p w14:paraId="6397ADE0" w14:textId="77777777" w:rsidR="00A55D4A" w:rsidRDefault="00241B2C" w:rsidP="00355DDA">
      <w:p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BESKO, M; BILYK, C; SIEBEN, P. G. Aspectos técnicos e nocivos dos principais filamentos usados em impressão 3D. </w:t>
      </w:r>
      <w:r>
        <w:rPr>
          <w:rFonts w:ascii="Times New Roman" w:eastAsia="Times New Roman" w:hAnsi="Times New Roman" w:cs="Times New Roman"/>
          <w:b/>
          <w:sz w:val="20"/>
          <w:szCs w:val="20"/>
        </w:rPr>
        <w:t>Revista Eletrônica dos Cursos de Engenharia</w:t>
      </w:r>
      <w:r>
        <w:rPr>
          <w:rFonts w:ascii="Times New Roman" w:eastAsia="Times New Roman" w:hAnsi="Times New Roman" w:cs="Times New Roman"/>
          <w:sz w:val="20"/>
          <w:szCs w:val="20"/>
        </w:rPr>
        <w:t xml:space="preserve">, Curitiba, v. 1, n. 3, 2017. Disponível em: &lt;https://www.opet.com.br/faculdade/revista-engenharias/pdf/n3/Artigo2-n3-Bilyk.pdf&gt;. </w:t>
      </w:r>
    </w:p>
    <w:p w14:paraId="4CF663C2" w14:textId="77777777" w:rsidR="00A55D4A" w:rsidRDefault="00A55D4A">
      <w:pPr>
        <w:ind w:left="0" w:hanging="2"/>
        <w:rPr>
          <w:rFonts w:ascii="Times New Roman" w:eastAsia="Times New Roman" w:hAnsi="Times New Roman" w:cs="Times New Roman"/>
          <w:sz w:val="20"/>
          <w:szCs w:val="20"/>
        </w:rPr>
      </w:pPr>
    </w:p>
    <w:p w14:paraId="235DED35" w14:textId="77777777" w:rsidR="00A55D4A" w:rsidRPr="009250F4" w:rsidRDefault="00241B2C">
      <w:pPr>
        <w:ind w:left="0" w:hanging="2"/>
        <w:jc w:val="both"/>
        <w:rPr>
          <w:rFonts w:ascii="Times New Roman" w:eastAsia="Times New Roman" w:hAnsi="Times New Roman" w:cs="Times New Roman"/>
          <w:sz w:val="16"/>
          <w:szCs w:val="16"/>
        </w:rPr>
      </w:pPr>
      <w:r w:rsidRPr="00475B3A">
        <w:rPr>
          <w:rFonts w:ascii="Times New Roman" w:eastAsia="Times New Roman" w:hAnsi="Times New Roman" w:cs="Times New Roman"/>
          <w:sz w:val="20"/>
          <w:szCs w:val="20"/>
          <w:lang w:val="en-US"/>
        </w:rPr>
        <w:t xml:space="preserve">KAMPF, G. et al. Persistence of coronaviruses on inanimate surfaces and their inactivation with biocidal agents. </w:t>
      </w:r>
      <w:proofErr w:type="spellStart"/>
      <w:r w:rsidRPr="009250F4">
        <w:rPr>
          <w:rFonts w:ascii="Times New Roman" w:eastAsia="Times New Roman" w:hAnsi="Times New Roman" w:cs="Times New Roman"/>
          <w:b/>
          <w:sz w:val="20"/>
          <w:szCs w:val="20"/>
        </w:rPr>
        <w:t>Journal</w:t>
      </w:r>
      <w:proofErr w:type="spellEnd"/>
      <w:r w:rsidRPr="009250F4">
        <w:rPr>
          <w:rFonts w:ascii="Times New Roman" w:eastAsia="Times New Roman" w:hAnsi="Times New Roman" w:cs="Times New Roman"/>
          <w:b/>
          <w:sz w:val="20"/>
          <w:szCs w:val="20"/>
        </w:rPr>
        <w:t xml:space="preserve"> </w:t>
      </w:r>
      <w:proofErr w:type="spellStart"/>
      <w:r w:rsidRPr="009250F4">
        <w:rPr>
          <w:rFonts w:ascii="Times New Roman" w:eastAsia="Times New Roman" w:hAnsi="Times New Roman" w:cs="Times New Roman"/>
          <w:b/>
          <w:sz w:val="20"/>
          <w:szCs w:val="20"/>
        </w:rPr>
        <w:t>of</w:t>
      </w:r>
      <w:proofErr w:type="spellEnd"/>
      <w:r w:rsidRPr="009250F4">
        <w:rPr>
          <w:rFonts w:ascii="Times New Roman" w:eastAsia="Times New Roman" w:hAnsi="Times New Roman" w:cs="Times New Roman"/>
          <w:b/>
          <w:sz w:val="20"/>
          <w:szCs w:val="20"/>
        </w:rPr>
        <w:t xml:space="preserve"> Hospital </w:t>
      </w:r>
      <w:proofErr w:type="spellStart"/>
      <w:r w:rsidRPr="009250F4">
        <w:rPr>
          <w:rFonts w:ascii="Times New Roman" w:eastAsia="Times New Roman" w:hAnsi="Times New Roman" w:cs="Times New Roman"/>
          <w:b/>
          <w:sz w:val="20"/>
          <w:szCs w:val="20"/>
        </w:rPr>
        <w:t>Infection</w:t>
      </w:r>
      <w:proofErr w:type="spellEnd"/>
      <w:r w:rsidRPr="009250F4">
        <w:rPr>
          <w:rFonts w:ascii="Times New Roman" w:eastAsia="Times New Roman" w:hAnsi="Times New Roman" w:cs="Times New Roman"/>
          <w:sz w:val="20"/>
          <w:szCs w:val="20"/>
        </w:rPr>
        <w:t xml:space="preserve">, v. 105, n. 3, </w:t>
      </w:r>
      <w:proofErr w:type="spellStart"/>
      <w:r w:rsidRPr="009250F4">
        <w:rPr>
          <w:rFonts w:ascii="Times New Roman" w:eastAsia="Times New Roman" w:hAnsi="Times New Roman" w:cs="Times New Roman"/>
          <w:sz w:val="20"/>
          <w:szCs w:val="20"/>
        </w:rPr>
        <w:t>jul</w:t>
      </w:r>
      <w:proofErr w:type="spellEnd"/>
      <w:r w:rsidRPr="009250F4">
        <w:rPr>
          <w:rFonts w:ascii="Times New Roman" w:eastAsia="Times New Roman" w:hAnsi="Times New Roman" w:cs="Times New Roman"/>
          <w:sz w:val="20"/>
          <w:szCs w:val="20"/>
        </w:rPr>
        <w:t xml:space="preserve"> 2020. </w:t>
      </w:r>
      <w:r>
        <w:rPr>
          <w:rFonts w:ascii="Times New Roman" w:eastAsia="Times New Roman" w:hAnsi="Times New Roman" w:cs="Times New Roman"/>
          <w:sz w:val="20"/>
          <w:szCs w:val="20"/>
        </w:rPr>
        <w:t xml:space="preserve">Disponível em: &lt;https://www.sciencedirect.com/science/article/abs/pii/S0195670120300463#!&gt;. </w:t>
      </w:r>
      <w:r w:rsidRPr="009250F4">
        <w:rPr>
          <w:rFonts w:ascii="Times New Roman" w:eastAsia="Times New Roman" w:hAnsi="Times New Roman" w:cs="Times New Roman"/>
          <w:sz w:val="20"/>
          <w:szCs w:val="20"/>
        </w:rPr>
        <w:t>Acesso em: 12/09/2020.</w:t>
      </w:r>
    </w:p>
    <w:p w14:paraId="6561DB06" w14:textId="77777777" w:rsidR="00A55D4A" w:rsidRPr="009250F4" w:rsidRDefault="00A55D4A">
      <w:pPr>
        <w:ind w:left="0" w:hanging="2"/>
        <w:rPr>
          <w:rFonts w:ascii="Times New Roman" w:eastAsia="Times New Roman" w:hAnsi="Times New Roman" w:cs="Times New Roman"/>
          <w:sz w:val="20"/>
          <w:szCs w:val="20"/>
        </w:rPr>
      </w:pPr>
    </w:p>
    <w:p w14:paraId="761C6E09" w14:textId="77777777" w:rsidR="00A55D4A" w:rsidRDefault="00241B2C" w:rsidP="00355DDA">
      <w:pPr>
        <w:widowControl w:val="0"/>
        <w:ind w:left="0" w:hanging="2"/>
        <w:jc w:val="both"/>
        <w:rPr>
          <w:rFonts w:ascii="Times New Roman" w:eastAsia="Times New Roman" w:hAnsi="Times New Roman" w:cs="Times New Roman"/>
          <w:sz w:val="20"/>
          <w:szCs w:val="20"/>
        </w:rPr>
      </w:pPr>
      <w:r w:rsidRPr="00475B3A">
        <w:rPr>
          <w:rFonts w:ascii="Times New Roman" w:eastAsia="Times New Roman" w:hAnsi="Times New Roman" w:cs="Times New Roman"/>
          <w:sz w:val="20"/>
          <w:szCs w:val="20"/>
          <w:lang w:val="en-US"/>
        </w:rPr>
        <w:t xml:space="preserve">RAEISZADEH, M; ADELI, B. A Critical Review on Ultraviolet Disinfection Systems against COVID-19 Outbreak: Applicability, Validation, and Safety Considerations. </w:t>
      </w:r>
      <w:r>
        <w:rPr>
          <w:rFonts w:ascii="Times New Roman" w:eastAsia="Times New Roman" w:hAnsi="Times New Roman" w:cs="Times New Roman"/>
          <w:b/>
          <w:sz w:val="20"/>
          <w:szCs w:val="20"/>
        </w:rPr>
        <w:t xml:space="preserve">ACS </w:t>
      </w:r>
      <w:proofErr w:type="spellStart"/>
      <w:r>
        <w:rPr>
          <w:rFonts w:ascii="Times New Roman" w:eastAsia="Times New Roman" w:hAnsi="Times New Roman" w:cs="Times New Roman"/>
          <w:b/>
          <w:sz w:val="20"/>
          <w:szCs w:val="20"/>
        </w:rPr>
        <w:t>Photonics</w:t>
      </w:r>
      <w:proofErr w:type="spellEnd"/>
      <w:r>
        <w:rPr>
          <w:rFonts w:ascii="Times New Roman" w:eastAsia="Times New Roman" w:hAnsi="Times New Roman" w:cs="Times New Roman"/>
          <w:sz w:val="20"/>
          <w:szCs w:val="20"/>
        </w:rPr>
        <w:t>, v. 7, p. 2941-2951, out 2020. Disponível em: &lt;</w:t>
      </w:r>
      <w:proofErr w:type="spellStart"/>
      <w:r>
        <w:rPr>
          <w:rFonts w:ascii="Times New Roman" w:eastAsia="Times New Roman" w:hAnsi="Times New Roman" w:cs="Times New Roman"/>
          <w:sz w:val="20"/>
          <w:szCs w:val="20"/>
        </w:rPr>
        <w:t>https</w:t>
      </w:r>
      <w:proofErr w:type="spellEnd"/>
      <w:r>
        <w:rPr>
          <w:rFonts w:ascii="Times New Roman" w:eastAsia="Times New Roman" w:hAnsi="Times New Roman" w:cs="Times New Roman"/>
          <w:sz w:val="20"/>
          <w:szCs w:val="20"/>
        </w:rPr>
        <w:t>://pubs.acs.org/</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/10.1021/acsphotonics.0c01245&gt;.</w:t>
      </w:r>
    </w:p>
    <w:p w14:paraId="3BB64EF3" w14:textId="77777777" w:rsidR="00A55D4A" w:rsidRDefault="00A55D4A">
      <w:pPr>
        <w:shd w:val="clear" w:color="auto" w:fill="FFFFFF"/>
        <w:ind w:left="0" w:hanging="2"/>
        <w:jc w:val="both"/>
        <w:rPr>
          <w:rFonts w:ascii="Times New Roman" w:eastAsia="Times New Roman" w:hAnsi="Times New Roman" w:cs="Times New Roman"/>
          <w:sz w:val="20"/>
          <w:szCs w:val="20"/>
        </w:rPr>
      </w:pPr>
    </w:p>
    <w:p w14:paraId="5BFF8788" w14:textId="77777777" w:rsidR="00A55D4A" w:rsidRPr="00C17166" w:rsidRDefault="00241B2C">
      <w:pPr>
        <w:shd w:val="clear" w:color="auto" w:fill="FFFFFF"/>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WERNECK, G; CARVALHO, M. A pandemia de COVID-19 no Brasil: crônica de uma crise sanitária anunciada. </w:t>
      </w:r>
      <w:r>
        <w:rPr>
          <w:rFonts w:ascii="Times New Roman" w:eastAsia="Times New Roman" w:hAnsi="Times New Roman" w:cs="Times New Roman"/>
          <w:b/>
          <w:sz w:val="20"/>
          <w:szCs w:val="20"/>
          <w:highlight w:val="white"/>
        </w:rPr>
        <w:t>Cadernos de Saúde Pública [online]</w:t>
      </w:r>
      <w:r>
        <w:rPr>
          <w:rFonts w:ascii="Times New Roman" w:eastAsia="Times New Roman" w:hAnsi="Times New Roman" w:cs="Times New Roman"/>
          <w:sz w:val="20"/>
          <w:szCs w:val="20"/>
          <w:highlight w:val="white"/>
        </w:rPr>
        <w:t xml:space="preserve">, v. 36, n. 5, </w:t>
      </w:r>
      <w:proofErr w:type="spellStart"/>
      <w:r>
        <w:rPr>
          <w:rFonts w:ascii="Times New Roman" w:eastAsia="Times New Roman" w:hAnsi="Times New Roman" w:cs="Times New Roman"/>
          <w:sz w:val="20"/>
          <w:szCs w:val="20"/>
          <w:highlight w:val="white"/>
        </w:rPr>
        <w:t>mai</w:t>
      </w:r>
      <w:proofErr w:type="spellEnd"/>
      <w:r>
        <w:rPr>
          <w:rFonts w:ascii="Times New Roman" w:eastAsia="Times New Roman" w:hAnsi="Times New Roman" w:cs="Times New Roman"/>
          <w:sz w:val="20"/>
          <w:szCs w:val="20"/>
          <w:highlight w:val="white"/>
        </w:rPr>
        <w:t xml:space="preserve"> 2020. Disponível em: </w:t>
      </w:r>
      <w:r w:rsidRPr="00C17166">
        <w:rPr>
          <w:rFonts w:ascii="Times New Roman" w:eastAsia="Times New Roman" w:hAnsi="Times New Roman" w:cs="Times New Roman"/>
          <w:sz w:val="20"/>
          <w:szCs w:val="20"/>
        </w:rPr>
        <w:t>&lt;</w:t>
      </w:r>
      <w:proofErr w:type="spellStart"/>
      <w:r w:rsidRPr="00C17166">
        <w:rPr>
          <w:rFonts w:ascii="Times New Roman" w:eastAsia="Times New Roman" w:hAnsi="Times New Roman" w:cs="Times New Roman"/>
          <w:sz w:val="20"/>
          <w:szCs w:val="20"/>
        </w:rPr>
        <w:t>https</w:t>
      </w:r>
      <w:proofErr w:type="spellEnd"/>
      <w:r w:rsidRPr="00C17166">
        <w:rPr>
          <w:rFonts w:ascii="Times New Roman" w:eastAsia="Times New Roman" w:hAnsi="Times New Roman" w:cs="Times New Roman"/>
          <w:sz w:val="20"/>
          <w:szCs w:val="20"/>
        </w:rPr>
        <w:t>://doi.org/10.1590/0102-311X00068820&gt;.</w:t>
      </w:r>
    </w:p>
    <w:p w14:paraId="74FF62A4" w14:textId="77777777" w:rsidR="00A55D4A" w:rsidRDefault="00A55D4A">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rPr>
      </w:pPr>
    </w:p>
    <w:p w14:paraId="04781F8C" w14:textId="77777777" w:rsidR="00A55D4A" w:rsidRPr="00475B3A" w:rsidRDefault="00241B2C">
      <w:pPr>
        <w:spacing w:after="200" w:line="240" w:lineRule="auto"/>
        <w:ind w:left="0" w:hanging="2"/>
        <w:jc w:val="both"/>
        <w:rPr>
          <w:rFonts w:ascii="Times New Roman" w:eastAsia="Times New Roman" w:hAnsi="Times New Roman" w:cs="Times New Roman"/>
          <w:b/>
          <w:lang w:val="en-US"/>
        </w:rPr>
      </w:pPr>
      <w:r w:rsidRPr="00475B3A">
        <w:rPr>
          <w:rFonts w:ascii="Times New Roman" w:eastAsia="Times New Roman" w:hAnsi="Times New Roman" w:cs="Times New Roman"/>
          <w:b/>
          <w:color w:val="202124"/>
          <w:shd w:val="clear" w:color="auto" w:fill="F8F9FA"/>
          <w:lang w:val="en-US"/>
        </w:rPr>
        <w:t>DEVELOPMENT OF A PORTABLE DISINFECTION SYSTEM FOR CASH AND COINS</w:t>
      </w:r>
    </w:p>
    <w:p w14:paraId="0F5EFBFA" w14:textId="743F2C39" w:rsidR="00A55D4A" w:rsidRPr="00475B3A" w:rsidRDefault="00241B2C">
      <w:pPr>
        <w:pBdr>
          <w:top w:val="nil"/>
          <w:left w:val="nil"/>
          <w:bottom w:val="nil"/>
          <w:right w:val="nil"/>
          <w:between w:val="nil"/>
        </w:pBdr>
        <w:spacing w:after="120" w:line="240" w:lineRule="auto"/>
        <w:ind w:left="0" w:hanging="2"/>
        <w:jc w:val="both"/>
        <w:rPr>
          <w:rFonts w:ascii="Times New Roman" w:eastAsia="Times New Roman" w:hAnsi="Times New Roman" w:cs="Times New Roman"/>
          <w:i/>
          <w:color w:val="202124"/>
          <w:sz w:val="20"/>
          <w:szCs w:val="20"/>
          <w:shd w:val="clear" w:color="auto" w:fill="F8F9FA"/>
          <w:lang w:val="en-US"/>
        </w:rPr>
      </w:pPr>
      <w:r w:rsidRPr="00475B3A">
        <w:rPr>
          <w:rFonts w:ascii="Times New Roman" w:eastAsia="Times New Roman" w:hAnsi="Times New Roman" w:cs="Times New Roman"/>
          <w:b/>
          <w:color w:val="000000"/>
          <w:sz w:val="20"/>
          <w:szCs w:val="20"/>
          <w:lang w:val="en-US"/>
        </w:rPr>
        <w:t>Abstract:</w:t>
      </w:r>
      <w:r w:rsidRPr="00475B3A">
        <w:rPr>
          <w:rFonts w:ascii="Times New Roman" w:eastAsia="Times New Roman" w:hAnsi="Times New Roman" w:cs="Times New Roman"/>
          <w:i/>
          <w:color w:val="000000"/>
          <w:sz w:val="20"/>
          <w:szCs w:val="20"/>
          <w:lang w:val="en-US"/>
        </w:rPr>
        <w:t xml:space="preserve"> </w:t>
      </w:r>
      <w:r w:rsidRPr="00475B3A">
        <w:rPr>
          <w:rFonts w:ascii="Times New Roman" w:eastAsia="Times New Roman" w:hAnsi="Times New Roman" w:cs="Times New Roman"/>
          <w:i/>
          <w:color w:val="202124"/>
          <w:sz w:val="20"/>
          <w:szCs w:val="20"/>
          <w:shd w:val="clear" w:color="auto" w:fill="F8F9FA"/>
          <w:lang w:val="en-US"/>
        </w:rPr>
        <w:t xml:space="preserve">With the recent emergence due to Covid-19 and its rapid spread around the world, urgent measures have been needed to avoid its spread and transmission. As recent </w:t>
      </w:r>
      <w:proofErr w:type="spellStart"/>
      <w:r w:rsidRPr="00475B3A">
        <w:rPr>
          <w:rFonts w:ascii="Times New Roman" w:eastAsia="Times New Roman" w:hAnsi="Times New Roman" w:cs="Times New Roman"/>
          <w:i/>
          <w:color w:val="202124"/>
          <w:sz w:val="20"/>
          <w:szCs w:val="20"/>
          <w:shd w:val="clear" w:color="auto" w:fill="F8F9FA"/>
          <w:lang w:val="en-US"/>
        </w:rPr>
        <w:t>researchs</w:t>
      </w:r>
      <w:proofErr w:type="spellEnd"/>
      <w:r w:rsidRPr="00475B3A">
        <w:rPr>
          <w:rFonts w:ascii="Times New Roman" w:eastAsia="Times New Roman" w:hAnsi="Times New Roman" w:cs="Times New Roman"/>
          <w:i/>
          <w:color w:val="202124"/>
          <w:sz w:val="20"/>
          <w:szCs w:val="20"/>
          <w:shd w:val="clear" w:color="auto" w:fill="F8F9FA"/>
          <w:lang w:val="en-US"/>
        </w:rPr>
        <w:t xml:space="preserve">, this virus can remain for long periods on different types of surfaces and one way of contagion is through the contact of the hands with the mucous membranes after touching contaminated surfaces. Thus, a device that disinfected coins and banknotes would be very useful, as those objects transit often between the hands of several people every day. This </w:t>
      </w:r>
      <w:proofErr w:type="spellStart"/>
      <w:r w:rsidRPr="00475B3A">
        <w:rPr>
          <w:rFonts w:ascii="Times New Roman" w:eastAsia="Times New Roman" w:hAnsi="Times New Roman" w:cs="Times New Roman"/>
          <w:i/>
          <w:color w:val="202124"/>
          <w:sz w:val="20"/>
          <w:szCs w:val="20"/>
          <w:shd w:val="clear" w:color="auto" w:fill="F8F9FA"/>
          <w:lang w:val="en-US"/>
        </w:rPr>
        <w:t>projetc</w:t>
      </w:r>
      <w:proofErr w:type="spellEnd"/>
      <w:r w:rsidRPr="00475B3A">
        <w:rPr>
          <w:rFonts w:ascii="Times New Roman" w:eastAsia="Times New Roman" w:hAnsi="Times New Roman" w:cs="Times New Roman"/>
          <w:i/>
          <w:color w:val="202124"/>
          <w:sz w:val="20"/>
          <w:szCs w:val="20"/>
          <w:shd w:val="clear" w:color="auto" w:fill="F8F9FA"/>
          <w:lang w:val="en-US"/>
        </w:rPr>
        <w:t xml:space="preserve"> propose to make a device through additive manufacturing, it would have LED (Light Emitting Diode) lamps emitting ultraviolet light in C range (UV-C) for disinfection and an Arduino for their configuration and control. In spite of not be fabricated due to pandemic situation, it is expected to obtain a device that is lightweight, cheap, efficient and achieves a high virus reduction level in a very short time.</w:t>
      </w:r>
    </w:p>
    <w:p w14:paraId="49F56F8D" w14:textId="77777777" w:rsidR="00A55D4A" w:rsidRPr="00475B3A" w:rsidRDefault="00241B2C">
      <w:pPr>
        <w:pBdr>
          <w:top w:val="nil"/>
          <w:left w:val="nil"/>
          <w:bottom w:val="nil"/>
          <w:right w:val="nil"/>
          <w:between w:val="nil"/>
        </w:pBdr>
        <w:spacing w:after="120" w:line="240" w:lineRule="auto"/>
        <w:ind w:left="0" w:hanging="2"/>
        <w:jc w:val="both"/>
        <w:rPr>
          <w:rFonts w:ascii="Times New Roman" w:eastAsia="Times New Roman" w:hAnsi="Times New Roman" w:cs="Times New Roman"/>
          <w:i/>
          <w:color w:val="000000"/>
          <w:sz w:val="20"/>
          <w:szCs w:val="20"/>
          <w:lang w:val="en-US"/>
        </w:rPr>
      </w:pPr>
      <w:r w:rsidRPr="00475B3A">
        <w:rPr>
          <w:rFonts w:ascii="Times New Roman" w:eastAsia="Times New Roman" w:hAnsi="Times New Roman" w:cs="Times New Roman"/>
          <w:b/>
          <w:color w:val="000000"/>
          <w:sz w:val="20"/>
          <w:szCs w:val="20"/>
          <w:lang w:val="en-US"/>
        </w:rPr>
        <w:t>Keywords:</w:t>
      </w:r>
      <w:r w:rsidRPr="00475B3A">
        <w:rPr>
          <w:rFonts w:ascii="Times New Roman" w:eastAsia="Times New Roman" w:hAnsi="Times New Roman" w:cs="Times New Roman"/>
          <w:color w:val="000000"/>
          <w:sz w:val="20"/>
          <w:szCs w:val="20"/>
          <w:lang w:val="en-US"/>
        </w:rPr>
        <w:t xml:space="preserve"> </w:t>
      </w:r>
      <w:r w:rsidRPr="00475B3A">
        <w:rPr>
          <w:rFonts w:ascii="Times New Roman" w:eastAsia="Times New Roman" w:hAnsi="Times New Roman" w:cs="Times New Roman"/>
          <w:sz w:val="20"/>
          <w:szCs w:val="20"/>
          <w:lang w:val="en-US"/>
        </w:rPr>
        <w:t>Disinfection, UV-C, Additive Manufacturing.</w:t>
      </w:r>
    </w:p>
    <w:p w14:paraId="67C543DF" w14:textId="77777777" w:rsidR="00A55D4A" w:rsidRPr="00475B3A" w:rsidRDefault="00A55D4A">
      <w:pPr>
        <w:pBdr>
          <w:top w:val="nil"/>
          <w:left w:val="nil"/>
          <w:bottom w:val="nil"/>
          <w:right w:val="nil"/>
          <w:between w:val="nil"/>
        </w:pBdr>
        <w:spacing w:after="120" w:line="240" w:lineRule="auto"/>
        <w:ind w:left="0" w:hanging="2"/>
        <w:jc w:val="both"/>
        <w:rPr>
          <w:rFonts w:ascii="Times New Roman" w:eastAsia="Times New Roman" w:hAnsi="Times New Roman" w:cs="Times New Roman"/>
          <w:i/>
          <w:sz w:val="20"/>
          <w:szCs w:val="20"/>
          <w:lang w:val="en-US"/>
        </w:rPr>
      </w:pPr>
    </w:p>
    <w:sectPr w:rsidR="00A55D4A" w:rsidRPr="00475B3A">
      <w:type w:val="continuous"/>
      <w:pgSz w:w="11906" w:h="16838"/>
      <w:pgMar w:top="1985" w:right="567" w:bottom="567" w:left="1134" w:header="284" w:footer="1418" w:gutter="0"/>
      <w:cols w:num="2" w:space="720" w:equalWidth="0">
        <w:col w:w="4875" w:space="454"/>
        <w:col w:w="487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B5712" w14:textId="77777777" w:rsidR="004923E9" w:rsidRDefault="004923E9">
      <w:pPr>
        <w:spacing w:line="240" w:lineRule="auto"/>
        <w:ind w:left="0" w:hanging="2"/>
      </w:pPr>
      <w:r>
        <w:separator/>
      </w:r>
    </w:p>
  </w:endnote>
  <w:endnote w:type="continuationSeparator" w:id="0">
    <w:p w14:paraId="2B96C341" w14:textId="77777777" w:rsidR="004923E9" w:rsidRDefault="004923E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D101" w14:textId="77777777" w:rsidR="00A55D4A" w:rsidRDefault="00241B2C">
    <w:pPr>
      <w:pBdr>
        <w:top w:val="nil"/>
        <w:left w:val="nil"/>
        <w:bottom w:val="nil"/>
        <w:right w:val="nil"/>
        <w:between w:val="nil"/>
      </w:pBdr>
      <w:spacing w:line="240" w:lineRule="auto"/>
      <w:ind w:left="0" w:hanging="2"/>
      <w:rPr>
        <w:color w:val="000000"/>
      </w:rPr>
    </w:pPr>
    <w:r>
      <w:rPr>
        <w:noProof/>
      </w:rPr>
      <w:drawing>
        <wp:anchor distT="0" distB="0" distL="114300" distR="114300" simplePos="0" relativeHeight="251659264" behindDoc="0" locked="0" layoutInCell="1" hidden="0" allowOverlap="1" wp14:anchorId="570D79F1" wp14:editId="3B0BEBB7">
          <wp:simplePos x="0" y="0"/>
          <wp:positionH relativeFrom="column">
            <wp:posOffset>3811</wp:posOffset>
          </wp:positionH>
          <wp:positionV relativeFrom="paragraph">
            <wp:posOffset>33655</wp:posOffset>
          </wp:positionV>
          <wp:extent cx="6486525" cy="495300"/>
          <wp:effectExtent l="0" t="0" r="0" b="0"/>
          <wp:wrapNone/>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486525" cy="495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EB3D8" w14:textId="77777777" w:rsidR="004923E9" w:rsidRDefault="004923E9">
      <w:pPr>
        <w:spacing w:line="240" w:lineRule="auto"/>
        <w:ind w:left="0" w:hanging="2"/>
      </w:pPr>
      <w:r>
        <w:separator/>
      </w:r>
    </w:p>
  </w:footnote>
  <w:footnote w:type="continuationSeparator" w:id="0">
    <w:p w14:paraId="266F728B" w14:textId="77777777" w:rsidR="004923E9" w:rsidRDefault="004923E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EB31" w14:textId="77777777" w:rsidR="00A55D4A" w:rsidRDefault="00A55D4A">
    <w:pPr>
      <w:pBdr>
        <w:top w:val="nil"/>
        <w:left w:val="nil"/>
        <w:bottom w:val="nil"/>
        <w:right w:val="nil"/>
        <w:between w:val="nil"/>
      </w:pBdr>
      <w:spacing w:line="240" w:lineRule="auto"/>
      <w:ind w:left="0" w:hanging="2"/>
      <w:rPr>
        <w:color w:val="000000"/>
      </w:rPr>
    </w:pPr>
  </w:p>
  <w:p w14:paraId="263AA027" w14:textId="77777777" w:rsidR="00A55D4A" w:rsidRDefault="00241B2C">
    <w:pPr>
      <w:pBdr>
        <w:top w:val="nil"/>
        <w:left w:val="nil"/>
        <w:bottom w:val="nil"/>
        <w:right w:val="nil"/>
        <w:between w:val="nil"/>
      </w:pBdr>
      <w:spacing w:line="240" w:lineRule="auto"/>
      <w:ind w:left="0" w:hanging="2"/>
      <w:rPr>
        <w:color w:val="000000"/>
      </w:rPr>
    </w:pPr>
    <w:r>
      <w:rPr>
        <w:noProof/>
      </w:rPr>
      <w:drawing>
        <wp:anchor distT="0" distB="0" distL="114300" distR="114300" simplePos="0" relativeHeight="251658240" behindDoc="0" locked="0" layoutInCell="1" hidden="0" allowOverlap="1" wp14:anchorId="41F46677" wp14:editId="580BC83C">
          <wp:simplePos x="0" y="0"/>
          <wp:positionH relativeFrom="column">
            <wp:posOffset>7622</wp:posOffset>
          </wp:positionH>
          <wp:positionV relativeFrom="paragraph">
            <wp:posOffset>304800</wp:posOffset>
          </wp:positionV>
          <wp:extent cx="6486525" cy="495300"/>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86525" cy="495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642E"/>
    <w:multiLevelType w:val="multilevel"/>
    <w:tmpl w:val="FB4E911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D4A"/>
    <w:rsid w:val="00241B2C"/>
    <w:rsid w:val="00355DDA"/>
    <w:rsid w:val="003F025E"/>
    <w:rsid w:val="00475B3A"/>
    <w:rsid w:val="004923E9"/>
    <w:rsid w:val="005E3EBC"/>
    <w:rsid w:val="009250F4"/>
    <w:rsid w:val="00A55D4A"/>
    <w:rsid w:val="00B5344D"/>
    <w:rsid w:val="00C17166"/>
    <w:rsid w:val="00E5401F"/>
    <w:rsid w:val="00E87C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71D9425F"/>
  <w15:docId w15:val="{54C77FE3-A823-B342-BC45-160F367F8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numPr>
        <w:numId w:val="1"/>
      </w:numPr>
      <w:spacing w:before="480"/>
      <w:ind w:left="-1" w:hanging="1"/>
    </w:pPr>
    <w:rPr>
      <w:rFonts w:ascii="Cambria" w:eastAsia="Times New Roman" w:hAnsi="Cambria" w:cs="Times New Roman"/>
      <w:b/>
      <w:bCs/>
      <w:color w:val="365F91"/>
      <w:sz w:val="28"/>
      <w:szCs w:val="28"/>
    </w:rPr>
  </w:style>
  <w:style w:type="paragraph" w:styleId="Ttulo2">
    <w:name w:val="heading 2"/>
    <w:basedOn w:val="Normal"/>
    <w:next w:val="Normal"/>
    <w:uiPriority w:val="9"/>
    <w:semiHidden/>
    <w:unhideWhenUsed/>
    <w:qFormat/>
    <w:pPr>
      <w:keepNext/>
      <w:keepLines/>
      <w:numPr>
        <w:ilvl w:val="1"/>
        <w:numId w:val="1"/>
      </w:numPr>
      <w:spacing w:before="200"/>
      <w:ind w:left="-1" w:hanging="1"/>
      <w:outlineLvl w:val="1"/>
    </w:pPr>
    <w:rPr>
      <w:rFonts w:ascii="Cambria" w:eastAsia="Times New Roman" w:hAnsi="Cambria" w:cs="Times New Roman"/>
      <w:b/>
      <w:bCs/>
      <w:color w:val="4F81BD"/>
      <w:sz w:val="26"/>
      <w:szCs w:val="26"/>
    </w:rPr>
  </w:style>
  <w:style w:type="paragraph" w:styleId="Ttulo3">
    <w:name w:val="heading 3"/>
    <w:basedOn w:val="Normal"/>
    <w:next w:val="Normal"/>
    <w:uiPriority w:val="9"/>
    <w:semiHidden/>
    <w:unhideWhenUsed/>
    <w:qFormat/>
    <w:pPr>
      <w:keepNext/>
      <w:keepLines/>
      <w:numPr>
        <w:ilvl w:val="2"/>
        <w:numId w:val="1"/>
      </w:numPr>
      <w:spacing w:before="200"/>
      <w:ind w:left="-1" w:hanging="1"/>
      <w:outlineLvl w:val="2"/>
    </w:pPr>
    <w:rPr>
      <w:rFonts w:ascii="Cambria" w:eastAsia="Times New Roman" w:hAnsi="Cambria" w:cs="Times New Roman"/>
      <w:b/>
      <w:bCs/>
      <w:color w:val="4F81BD"/>
    </w:rPr>
  </w:style>
  <w:style w:type="paragraph" w:styleId="Ttulo4">
    <w:name w:val="heading 4"/>
    <w:basedOn w:val="Normal"/>
    <w:next w:val="Normal"/>
    <w:uiPriority w:val="9"/>
    <w:semiHidden/>
    <w:unhideWhenUsed/>
    <w:qFormat/>
    <w:pPr>
      <w:keepNext/>
      <w:keepLines/>
      <w:numPr>
        <w:ilvl w:val="3"/>
        <w:numId w:val="1"/>
      </w:numPr>
      <w:spacing w:before="200"/>
      <w:ind w:left="-1" w:hanging="1"/>
      <w:outlineLvl w:val="3"/>
    </w:pPr>
    <w:rPr>
      <w:rFonts w:ascii="Cambria" w:eastAsia="Times New Roman" w:hAnsi="Cambria" w:cs="Times New Roman"/>
      <w:b/>
      <w:bCs/>
      <w:i/>
      <w:iCs/>
      <w:color w:val="4F81BD"/>
    </w:rPr>
  </w:style>
  <w:style w:type="paragraph" w:styleId="Ttulo5">
    <w:name w:val="heading 5"/>
    <w:basedOn w:val="Normal"/>
    <w:next w:val="Normal"/>
    <w:uiPriority w:val="9"/>
    <w:semiHidden/>
    <w:unhideWhenUsed/>
    <w:qFormat/>
    <w:pPr>
      <w:keepNext/>
      <w:keepLines/>
      <w:numPr>
        <w:ilvl w:val="4"/>
        <w:numId w:val="1"/>
      </w:numPr>
      <w:spacing w:before="200"/>
      <w:ind w:left="-1" w:hanging="1"/>
      <w:outlineLvl w:val="4"/>
    </w:pPr>
    <w:rPr>
      <w:rFonts w:ascii="Cambria" w:eastAsia="Times New Roman" w:hAnsi="Cambria" w:cs="Times New Roman"/>
      <w:color w:val="243F60"/>
    </w:rPr>
  </w:style>
  <w:style w:type="paragraph" w:styleId="Ttulo6">
    <w:name w:val="heading 6"/>
    <w:basedOn w:val="Normal"/>
    <w:next w:val="Normal"/>
    <w:uiPriority w:val="9"/>
    <w:semiHidden/>
    <w:unhideWhenUsed/>
    <w:qFormat/>
    <w:pPr>
      <w:keepNext/>
      <w:keepLines/>
      <w:numPr>
        <w:ilvl w:val="5"/>
        <w:numId w:val="1"/>
      </w:numPr>
      <w:spacing w:before="200"/>
      <w:ind w:left="-1" w:hanging="1"/>
      <w:outlineLvl w:val="5"/>
    </w:pPr>
    <w:rPr>
      <w:rFonts w:ascii="Cambria" w:eastAsia="Times New Roman" w:hAnsi="Cambria" w:cs="Times New Roman"/>
      <w:i/>
      <w:iCs/>
      <w:color w:val="243F60"/>
    </w:rPr>
  </w:style>
  <w:style w:type="paragraph" w:styleId="Ttulo7">
    <w:name w:val="heading 7"/>
    <w:basedOn w:val="Normal"/>
    <w:next w:val="Normal"/>
    <w:qFormat/>
    <w:pPr>
      <w:keepNext/>
      <w:keepLines/>
      <w:numPr>
        <w:ilvl w:val="6"/>
        <w:numId w:val="1"/>
      </w:numPr>
      <w:spacing w:before="200"/>
      <w:ind w:left="-1" w:hanging="1"/>
      <w:outlineLvl w:val="6"/>
    </w:pPr>
    <w:rPr>
      <w:rFonts w:ascii="Cambria" w:eastAsia="Times New Roman" w:hAnsi="Cambria" w:cs="Times New Roman"/>
      <w:i/>
      <w:iCs/>
      <w:color w:val="404040"/>
    </w:rPr>
  </w:style>
  <w:style w:type="paragraph" w:styleId="Ttulo8">
    <w:name w:val="heading 8"/>
    <w:basedOn w:val="Normal"/>
    <w:next w:val="Normal"/>
    <w:qFormat/>
    <w:pPr>
      <w:keepNext/>
      <w:keepLines/>
      <w:numPr>
        <w:ilvl w:val="7"/>
        <w:numId w:val="1"/>
      </w:numPr>
      <w:spacing w:before="200"/>
      <w:ind w:left="-1" w:hanging="1"/>
      <w:outlineLvl w:val="7"/>
    </w:pPr>
    <w:rPr>
      <w:rFonts w:ascii="Cambria" w:eastAsia="Times New Roman" w:hAnsi="Cambria" w:cs="Times New Roman"/>
      <w:color w:val="404040"/>
      <w:sz w:val="20"/>
      <w:szCs w:val="20"/>
    </w:rPr>
  </w:style>
  <w:style w:type="paragraph" w:styleId="Ttulo9">
    <w:name w:val="heading 9"/>
    <w:basedOn w:val="Normal"/>
    <w:next w:val="Normal"/>
    <w:qFormat/>
    <w:pPr>
      <w:keepNext/>
      <w:keepLines/>
      <w:numPr>
        <w:ilvl w:val="8"/>
        <w:numId w:val="1"/>
      </w:numPr>
      <w:spacing w:before="200"/>
      <w:ind w:left="-1" w:hanging="1"/>
      <w:outlineLvl w:val="8"/>
    </w:pPr>
    <w:rPr>
      <w:rFonts w:ascii="Cambria" w:eastAsia="Times New Roman" w:hAnsi="Cambria" w:cs="Times New Roman"/>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Ttulo2Char">
    <w:name w:val="Título 2 Char"/>
    <w:rPr>
      <w:rFonts w:ascii="Cambria" w:eastAsia="Times New Roman" w:hAnsi="Cambria" w:cs="Times New Roman"/>
      <w:b/>
      <w:bCs/>
      <w:color w:val="4F81BD"/>
      <w:w w:val="100"/>
      <w:position w:val="-1"/>
      <w:sz w:val="26"/>
      <w:szCs w:val="26"/>
      <w:effect w:val="none"/>
      <w:vertAlign w:val="baseline"/>
      <w:cs w:val="0"/>
      <w:em w:val="none"/>
    </w:rPr>
  </w:style>
  <w:style w:type="character" w:customStyle="1" w:styleId="Ttulo3Char">
    <w:name w:val="Título 3 Char"/>
    <w:rPr>
      <w:rFonts w:ascii="Cambria" w:eastAsia="Times New Roman" w:hAnsi="Cambria" w:cs="Times New Roman"/>
      <w:b/>
      <w:bCs/>
      <w:color w:val="4F81BD"/>
      <w:w w:val="100"/>
      <w:position w:val="-1"/>
      <w:effect w:val="none"/>
      <w:vertAlign w:val="baseline"/>
      <w:cs w:val="0"/>
      <w:em w:val="none"/>
    </w:rPr>
  </w:style>
  <w:style w:type="character" w:customStyle="1" w:styleId="Ttulo4Char">
    <w:name w:val="Título 4 Char"/>
    <w:rPr>
      <w:rFonts w:ascii="Cambria" w:eastAsia="Times New Roman" w:hAnsi="Cambria" w:cs="Times New Roman"/>
      <w:b/>
      <w:bCs/>
      <w:i/>
      <w:iCs/>
      <w:color w:val="4F81BD"/>
      <w:w w:val="100"/>
      <w:position w:val="-1"/>
      <w:effect w:val="none"/>
      <w:vertAlign w:val="baseline"/>
      <w:cs w:val="0"/>
      <w:em w:val="none"/>
    </w:rPr>
  </w:style>
  <w:style w:type="character" w:customStyle="1" w:styleId="Ttulo5Char">
    <w:name w:val="Título 5 Char"/>
    <w:rPr>
      <w:rFonts w:ascii="Cambria" w:eastAsia="Times New Roman" w:hAnsi="Cambria" w:cs="Times New Roman"/>
      <w:color w:val="243F60"/>
      <w:w w:val="100"/>
      <w:position w:val="-1"/>
      <w:effect w:val="none"/>
      <w:vertAlign w:val="baseline"/>
      <w:cs w:val="0"/>
      <w:em w:val="none"/>
    </w:rPr>
  </w:style>
  <w:style w:type="character" w:customStyle="1" w:styleId="Ttulo6Char">
    <w:name w:val="Título 6 Char"/>
    <w:rPr>
      <w:rFonts w:ascii="Cambria" w:eastAsia="Times New Roman" w:hAnsi="Cambria" w:cs="Times New Roman"/>
      <w:i/>
      <w:iCs/>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40404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404040"/>
      <w:w w:val="100"/>
      <w:position w:val="-1"/>
      <w:sz w:val="20"/>
      <w:szCs w:val="20"/>
      <w:effect w:val="none"/>
      <w:vertAlign w:val="baseline"/>
      <w:cs w:val="0"/>
      <w:em w:val="none"/>
    </w:rPr>
  </w:style>
  <w:style w:type="character" w:customStyle="1" w:styleId="Ttulo9Char">
    <w:name w:val="Título 9 Char"/>
    <w:rPr>
      <w:rFonts w:ascii="Cambria" w:eastAsia="Times New Roman" w:hAnsi="Cambria" w:cs="Times New Roman"/>
      <w:i/>
      <w:iCs/>
      <w:color w:val="404040"/>
      <w:w w:val="100"/>
      <w:position w:val="-1"/>
      <w:sz w:val="20"/>
      <w:szCs w:val="20"/>
      <w:effect w:val="none"/>
      <w:vertAlign w:val="baseline"/>
      <w:cs w:val="0"/>
      <w:em w:val="none"/>
    </w:rPr>
  </w:style>
  <w:style w:type="paragraph" w:styleId="PargrafodaLista">
    <w:name w:val="List Paragraph"/>
    <w:basedOn w:val="Normal"/>
    <w:pPr>
      <w:spacing w:after="160" w:line="259" w:lineRule="auto"/>
      <w:ind w:left="720"/>
      <w:contextualSpacing/>
    </w:pPr>
    <w:rPr>
      <w:rFonts w:ascii="Calibri" w:hAnsi="Calibri"/>
      <w:sz w:val="22"/>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TtuloPrincipal">
    <w:name w:val="Título Principal"/>
    <w:basedOn w:val="Normal"/>
    <w:next w:val="Autor"/>
    <w:pPr>
      <w:spacing w:after="120"/>
      <w:jc w:val="center"/>
    </w:pPr>
    <w:rPr>
      <w:rFonts w:ascii="Times New Roman" w:hAnsi="Times New Roman"/>
      <w:b/>
      <w:lang w:val="en-US"/>
    </w:rPr>
  </w:style>
  <w:style w:type="paragraph" w:customStyle="1" w:styleId="Texto-TtulodeSeo">
    <w:name w:val="Texto - Título de Seção"/>
    <w:basedOn w:val="Texto"/>
    <w:next w:val="Texto"/>
    <w:pPr>
      <w:shd w:val="clear" w:color="auto" w:fill="E2EFD9"/>
    </w:pPr>
    <w:rPr>
      <w:b/>
    </w:rPr>
  </w:style>
  <w:style w:type="paragraph" w:customStyle="1" w:styleId="Autor">
    <w:name w:val="Autor"/>
    <w:basedOn w:val="Normal"/>
    <w:next w:val="Autor-Endereo"/>
    <w:pPr>
      <w:spacing w:after="120"/>
      <w:jc w:val="center"/>
    </w:pPr>
    <w:rPr>
      <w:rFonts w:ascii="Times New Roman" w:hAnsi="Times New Roman"/>
      <w:sz w:val="20"/>
    </w:rPr>
  </w:style>
  <w:style w:type="paragraph" w:customStyle="1" w:styleId="Autor-Endereo">
    <w:name w:val="Autor - Endereço"/>
    <w:basedOn w:val="Autor"/>
    <w:next w:val="Autor-E-Mail"/>
  </w:style>
  <w:style w:type="paragraph" w:customStyle="1" w:styleId="Autor-E-Mail">
    <w:name w:val="Autor - E-Mail"/>
    <w:basedOn w:val="Autor"/>
    <w:next w:val="Texto"/>
  </w:style>
  <w:style w:type="character" w:styleId="Hyperlink">
    <w:name w:val="Hyperlink"/>
    <w:qFormat/>
    <w:rPr>
      <w:color w:val="0000FF"/>
      <w:w w:val="100"/>
      <w:position w:val="-1"/>
      <w:u w:val="single"/>
      <w:effect w:val="none"/>
      <w:vertAlign w:val="baseline"/>
      <w:cs w:val="0"/>
      <w:em w:val="none"/>
    </w:rPr>
  </w:style>
  <w:style w:type="paragraph" w:customStyle="1" w:styleId="Texto">
    <w:name w:val="Texto"/>
    <w:basedOn w:val="Normal"/>
    <w:pPr>
      <w:spacing w:after="120"/>
      <w:jc w:val="both"/>
    </w:pPr>
    <w:rPr>
      <w:rFonts w:ascii="Times New Roman" w:hAnsi="Times New Roman"/>
      <w:sz w:val="20"/>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lang w:eastAsia="pt-BR"/>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customStyle="1" w:styleId="Figura">
    <w:name w:val="Figura"/>
    <w:basedOn w:val="Texto"/>
    <w:next w:val="Texto"/>
    <w:pPr>
      <w:jc w:val="center"/>
    </w:pPr>
    <w:rPr>
      <w:noProof/>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Tabela">
    <w:name w:val="Texto - Tabela"/>
    <w:basedOn w:val="Texto"/>
    <w:pPr>
      <w:spacing w:after="0"/>
      <w:jc w:val="left"/>
    </w:pPr>
  </w:style>
  <w:style w:type="paragraph" w:styleId="Cabealho">
    <w:name w:val="header"/>
    <w:basedOn w:val="Normal"/>
    <w:qFormat/>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style>
  <w:style w:type="character" w:customStyle="1" w:styleId="RodapChar">
    <w:name w:val="Rodapé Char"/>
    <w:basedOn w:val="Fontepargpadro"/>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hgW61GYZQwjyPoXL5fAI8C94kg==">AMUW2mVVbsKOMgVtb5HzHN8+2hxrmGQ9USDeb8lB/cRMkqvwKp5DE8Uu/WqAOFGzLvDzMXck8elYiZNbHbQwuCzC7hXOudHipYH3IfSLXFtR/Db74UDNC0k=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1261</Words>
  <Characters>6812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Maeda</dc:creator>
  <cp:lastModifiedBy>Marco Hiroshi Naka</cp:lastModifiedBy>
  <cp:revision>6</cp:revision>
  <dcterms:created xsi:type="dcterms:W3CDTF">2018-06-28T13:46:00Z</dcterms:created>
  <dcterms:modified xsi:type="dcterms:W3CDTF">2021-09-09T14:56:00Z</dcterms:modified>
</cp:coreProperties>
</file>